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итогах работы с обращениями граждан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Металлургического района города Челябинска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 2023 года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 2023 года в Администрацию Металлургического района города Челябинска (далее – Администрация района) поступило  351 обращение, содержащее 505 вопросов,  в том числе в письменной форме – 72, в форме электронного документа – 273, устных обращений – 6.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виду обращений: 332 заявления, 6 благодарностей, 13 запросов информации по обращению граждан.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rong"/>
        </w:rPr>
        <w:tab/>
      </w:r>
      <w:r>
        <w:rPr>
          <w:rStyle w:val="Strong"/>
          <w:b w:val="false"/>
          <w:sz w:val="26"/>
          <w:szCs w:val="26"/>
        </w:rPr>
        <w:t>268 обращений поступили непосредственно в Администрацию района,</w:t>
      </w:r>
      <w:r>
        <w:rPr>
          <w:sz w:val="26"/>
          <w:szCs w:val="26"/>
        </w:rPr>
        <w:t xml:space="preserve">             70 обращений и 13 запросов информации поступили из иных органов.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поступило 3 повторных обращения.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344  обращения, поступивших 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квартале 2023, поставлены на контроль. 202 из контрольных обращений исполнены, 163 сняты с контроля после переадресации     в соответствии с принадлежностью вопросов в иные органы власти.</w:t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отчётный период Администрация района рассмотрела 209 обращений,         из которых 172 рассмотрены в сокращенные сроки (менее 30 дней) с момента регистрации. 29 обращений, поступивших в 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квартале 2023 года, остаются на рассмотрении.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результатам рассмотрения поддержано 120 обращений, из которых по 70 приняты меры. По 70 обращениям заявители получили разъяснения.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 ответа по существу, в соответствии  с законодательством, оставлено 6 обращений (все являются благодарностями). Еще одна благодарность содержалась     в обращении наряду с другими  поставленными заявителем вопросами.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рассмотренным обращениям: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- 44  рассмотрены коллегиально;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-12 рассмотрены с участием авторов обращения;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- 75 рассмотрены с выездом на место.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отчетном периоде  нарушение сроков и порядка рассмотрения не допускалось.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Вопросы, поступившие в обращениях, распределились по следующим тематическим разделам: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«Экономика» (благоустройство, ремонт дорог, озеленение, уличное освещение, очистка от мусора, деятельность предприятий торговли) – 254 (50,3% поступивших обращений);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«Жилищно-коммунальная сфера» (вопросы содержания общего имущества многоквартирных домов, работы управляющих компаний, перебои в предоставлении коммунальных услуг, предоставление коммунальных услуг ненадлежащего качества, обеспечение жильем) – 134 (26,5%);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«Государство, общество, политика» (деятельность органов государственной власти и местного самоуправления, работа по обращениям, вопросы гражданского права) –  58 (11,5%);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«Социальная сфера» (социальное обеспечение, здравоохранение, образование, наука, физкультура, спорт) – 18 (3,6%);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«Оборона, безопасность, законность» (охрана общественного порядка, привлечение к адинистративной ответственности) – 41 (8,1%).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ходе рассмотрения обращений общественно значимых, резонансных вопросов, решение которых относится к полномочиям Администрации района,           не выявлено.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Существенное количество  поступивших  в Администрацию района обращений связано с вопросами: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благоустройства, ремонта дорог и проездов – 58 (11,5%);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обрезки зеленых насаждений – 51 (10%);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комплексного благоустройства дворовых территорий и общественных пространств – 42 (8,3%);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работы управляющих компаний – 30 (5%);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общего имущества и придомовых территорий многоквартирных домов – 25 (5%);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коммунальных услуг ненадлежащегог качества и перебоев       с предоставлением горячего водоснабжения – 26 (5%);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санитарного состояния территории района – 22 (4,4%).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в отчетном периоде в Администрацию района поступили  и рассмотрены обращения  по вопросам: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восстановления уличного освещения;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с твёрдыми коммунальными отходами;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деятельности предприятий торговли;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ремонта и эксплуатации ливневой канализации.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течение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квартала 2023 года в Администрации района было проведено          6 личных приёмов граждан Главой Металлургического района и его заместителями, принято 6 граждан.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личных приемов руководителями  рассмотрены вопросы: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-комплексного благоустройства дворовых территорий;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восстановления благоустройства территории общественного пространства после демонтажа нестационарного торгового объекта;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деятельности торговых предприятий;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территории вдоль берега реки Миасс;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исполнения управляющей компанией обязанности по содержанию общего имущества и придомовой территории многоквартирного дома.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5 обращений заявители  получили ответы по существу, 1 обращение остается на рассмотрении.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квартале проводилась работа по вопросам, с которыми граждане обращались в устном порядке </w:t>
      </w:r>
      <w:bookmarkStart w:id="0" w:name="_GoBack"/>
      <w:bookmarkEnd w:id="0"/>
      <w:r>
        <w:rPr>
          <w:sz w:val="26"/>
          <w:szCs w:val="26"/>
        </w:rPr>
        <w:t xml:space="preserve">к руководителям структурных подразделений Администрации района. Всего за отчетный период в структурные подразделения поступило 46 устных обращений, по результатам рассмотрения поддержано 19 обращений, по 18 из которых приняты меры. 27 заявителей получили разьяснения по существу  поставленных вопросов.       1  обращение рассмотрено с выездом на место и участием заявителя.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gutter="0" w:header="284" w:top="567" w:footer="0" w:bottom="1134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</w:r>
  </w:p>
  <w:p>
    <w:pPr>
      <w:pStyle w:val="Style18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</w:r>
  </w:p>
  <w:p>
    <w:pPr>
      <w:pStyle w:val="Style18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</w:r>
  </w:p>
</w:hdr>
</file>

<file path=word/settings.xml><?xml version="1.0" encoding="utf-8"?>
<w:settings xmlns:w="http://schemas.openxmlformats.org/wordprocessingml/2006/main">
  <w:zoom w:percent="121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4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jc w:val="both"/>
      <w:outlineLvl w:val="5"/>
    </w:pPr>
    <w:rPr>
      <w:sz w:val="24"/>
    </w:rPr>
  </w:style>
  <w:style w:type="paragraph" w:styleId="7">
    <w:name w:val="Heading 7"/>
    <w:basedOn w:val="Normal"/>
    <w:next w:val="Normal"/>
    <w:qFormat/>
    <w:pPr>
      <w:keepNext w:val="true"/>
      <w:ind w:right="192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pPr>
      <w:keepNext w:val="true"/>
      <w:jc w:val="both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ind w:left="851" w:hanging="142"/>
      <w:outlineLvl w:val="8"/>
    </w:pPr>
    <w:rPr>
      <w:rFonts w:ascii="Arial" w:hAnsi="Arial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FF"/>
      <w:u w:val="single"/>
    </w:rPr>
  </w:style>
  <w:style w:type="character" w:styleId="Style5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qFormat/>
    <w:rsid w:val="00332629"/>
    <w:rPr/>
  </w:style>
  <w:style w:type="character" w:styleId="Style6" w:customStyle="1">
    <w:name w:val="Текст выноски Знак"/>
    <w:basedOn w:val="DefaultParagraphFont"/>
    <w:link w:val="BalloonText"/>
    <w:qFormat/>
    <w:rsid w:val="008f57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055"/>
    <w:rPr>
      <w:b/>
      <w:bCs/>
    </w:rPr>
  </w:style>
  <w:style w:type="character" w:styleId="Style7" w:customStyle="1">
    <w:name w:val="Текст сноски Знак"/>
    <w:basedOn w:val="DefaultParagraphFont"/>
    <w:qFormat/>
    <w:rsid w:val="006a68ca"/>
    <w:rPr/>
  </w:style>
  <w:style w:type="character" w:styleId="Style8">
    <w:name w:val="Символ сноски"/>
    <w:basedOn w:val="DefaultParagraphFont"/>
    <w:qFormat/>
    <w:rsid w:val="006a68ca"/>
    <w:rPr>
      <w:vertAlign w:val="superscript"/>
    </w:rPr>
  </w:style>
  <w:style w:type="character" w:styleId="Style9">
    <w:name w:val="Footnote Reference"/>
    <w:rPr>
      <w:vertAlign w:val="superscript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607d8b"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/>
    <w:rPr>
      <w:sz w:val="28"/>
    </w:rPr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8"/>
    </w:rPr>
  </w:style>
  <w:style w:type="paragraph" w:styleId="Style16">
    <w:name w:val="Body Text Indent"/>
    <w:basedOn w:val="Normal"/>
    <w:pPr>
      <w:ind w:firstLine="720"/>
      <w:jc w:val="both"/>
    </w:pPr>
    <w:rPr>
      <w:sz w:val="28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b/>
      <w:sz w:val="28"/>
    </w:rPr>
  </w:style>
  <w:style w:type="paragraph" w:styleId="BodyText3">
    <w:name w:val="Body Text 3"/>
    <w:basedOn w:val="Normal"/>
    <w:qFormat/>
    <w:pPr>
      <w:ind w:right="192" w:hanging="0"/>
    </w:pPr>
    <w:rPr>
      <w:sz w:val="28"/>
    </w:rPr>
  </w:style>
  <w:style w:type="paragraph" w:styleId="BodyTextIndent3">
    <w:name w:val="Body Text Indent 3"/>
    <w:basedOn w:val="Normal"/>
    <w:qFormat/>
    <w:pPr>
      <w:ind w:left="993" w:hanging="0"/>
      <w:jc w:val="both"/>
    </w:pPr>
    <w:rPr>
      <w:sz w:val="28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10"/>
    <w:uiPriority w:val="99"/>
    <w:rsid w:val="0033262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793d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6"/>
    <w:qFormat/>
    <w:rsid w:val="008f57ea"/>
    <w:pPr/>
    <w:rPr>
      <w:rFonts w:ascii="Tahoma" w:hAnsi="Tahoma" w:cs="Tahoma"/>
      <w:sz w:val="16"/>
      <w:szCs w:val="16"/>
    </w:rPr>
  </w:style>
  <w:style w:type="paragraph" w:styleId="Style20">
    <w:name w:val="Footnote Text"/>
    <w:basedOn w:val="Normal"/>
    <w:link w:val="Style7"/>
    <w:rsid w:val="006a68ca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43c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E204-0456-47B4-BF85-7D378A7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LibreOffice/7.5.3.2$Linux_X86_64 LibreOffice_project/50$Build-2</Application>
  <AppVersion>15.0000</AppVersion>
  <Pages>3</Pages>
  <Words>590</Words>
  <Characters>4191</Characters>
  <CharactersWithSpaces>4867</CharactersWithSpaces>
  <Paragraphs>49</Paragraphs>
  <Company>Администрация г.Челябинска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2023-11-10T06:00:00Z</dcterms:created>
  <dc:creator>Протокольная часть</dc:creator>
  <dc:description/>
  <dc:language>ru-RU</dc:language>
  <cp:lastModifiedBy/>
  <cp:lastPrinted>2023-11-10T06:12:00Z</cp:lastPrinted>
  <dcterms:modified xsi:type="dcterms:W3CDTF">2023-12-07T10:43:18Z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